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Vitamin B5, 90</w:t>
      </w:r>
      <w:r>
        <w:rPr>
          <w:rStyle w:val="Starktbetonad"/>
          <w:b w:val="false"/>
          <w:bCs w:val="false"/>
        </w:rPr>
        <w:t xml:space="preserve"> </w:t>
      </w:r>
      <w:r>
        <w:rPr>
          <w:rStyle w:val="Starktbetonad"/>
          <w:b w:val="false"/>
          <w:bCs w:val="false"/>
          <w:i w:val="false"/>
          <w:iCs w:val="false"/>
        </w:rPr>
        <w:t>kapslar</w:t>
      </w:r>
    </w:p>
    <w:p>
      <w:pPr>
        <w:pStyle w:val="Rubrik2press"/>
        <w:jc w:val="left"/>
        <w:rPr/>
      </w:pPr>
      <w:r>
        <w:rPr>
          <w:rStyle w:val="Starktbetonad"/>
          <w:sz w:val="20"/>
          <w:szCs w:val="20"/>
        </w:rPr>
        <w:t xml:space="preserve">Art nr. </w:t>
      </w:r>
      <w:r>
        <w:rPr>
          <w:rStyle w:val="Starktbetonad"/>
          <w:b w:val="false"/>
          <w:bCs w:val="false"/>
          <w:sz w:val="20"/>
          <w:szCs w:val="20"/>
        </w:rPr>
        <w:t>325</w:t>
      </w:r>
    </w:p>
    <w:p>
      <w:pPr>
        <w:pStyle w:val="Rubrik2press"/>
        <w:jc w:val="left"/>
        <w:rPr>
          <w:rStyle w:val="Starktbetonad"/>
        </w:rPr>
      </w:pPr>
      <w:r>
        <w:rPr/>
      </w:r>
    </w:p>
    <w:p>
      <w:pPr>
        <w:pStyle w:val="Normal"/>
        <w:bidi w:val="0"/>
        <w:jc w:val="left"/>
        <w:rPr/>
      </w:pPr>
      <w:r>
        <w:rPr>
          <w:rStyle w:val="Starktbetonad"/>
          <w:b/>
          <w:bCs/>
          <w:i w:val="false"/>
          <w:strike w:val="false"/>
          <w:dstrike w:val="false"/>
          <w:outline w:val="false"/>
          <w:shadow w:val="false"/>
          <w:sz w:val="21"/>
          <w:szCs w:val="21"/>
          <w:u w:val="none"/>
          <w:em w:val="none"/>
        </w:rPr>
        <w:t>Vitamin B5 med 100% Pantotensyra i kapselform.</w:t>
      </w:r>
    </w:p>
    <w:p>
      <w:pPr>
        <w:pStyle w:val="Normal"/>
        <w:rPr>
          <w:sz w:val="20"/>
          <w:szCs w:val="20"/>
        </w:rPr>
      </w:pPr>
      <w:r>
        <w:rPr>
          <w:sz w:val="20"/>
          <w:szCs w:val="20"/>
        </w:rPr>
        <w:t>Vitamin B5 eller pantotensyra som det också heter är ett kosttillskott som används för hud, hår och naglar.</w:t>
      </w:r>
    </w:p>
    <w:p>
      <w:pPr>
        <w:pStyle w:val="Normal"/>
        <w:rPr>
          <w:sz w:val="20"/>
          <w:szCs w:val="20"/>
        </w:rPr>
      </w:pPr>
      <w:r>
        <w:rPr>
          <w:sz w:val="20"/>
          <w:szCs w:val="20"/>
        </w:rPr>
        <w:t>Funktionen för vitamin B5 är att det är en beståndsdel för bildandet av koenzym A som har flera viktiga uppgifter i kroppen, exempelvis i fettförbränningen och omsättningen av kolesterol och hormoner.</w:t>
      </w:r>
    </w:p>
    <w:p>
      <w:pPr>
        <w:pStyle w:val="Normal"/>
        <w:rPr>
          <w:sz w:val="20"/>
          <w:szCs w:val="20"/>
        </w:rPr>
      </w:pPr>
      <w:r>
        <w:rPr>
          <w:sz w:val="20"/>
          <w:szCs w:val="20"/>
        </w:rPr>
        <w:t>I kosten får vi vitamin B5 från exempelvis baljväxter, kött och fullkornsprodukter. Direkt brist av vitamin B5 är ovanligt, men kosttillskottet syftar till att ge en betydligt högre dos än vad som krävs för att undvika ren brist. Det är i dessa höga doser som många märker effekt på exempelvis acnebesvär. Detta har även påvisats i vissa studier, men är ännu inte helt vetenskapligt belagt utan fler studier krävs.</w:t>
      </w:r>
    </w:p>
    <w:p>
      <w:pPr>
        <w:pStyle w:val="Normal"/>
        <w:rPr>
          <w:sz w:val="20"/>
          <w:szCs w:val="20"/>
        </w:rPr>
      </w:pPr>
      <w:r>
        <w:rPr>
          <w:sz w:val="20"/>
          <w:szCs w:val="20"/>
        </w:rPr>
        <w:t>Vitamin B5 är som de övriga B-vitaminerna vattenlöslig vilket gör att det inte är någon risk för bieffekter vid höga doser. Då produkten dessutom är billig så har man inget att förlora på att testa produktens effekt för hud, hår och naglar.</w:t>
      </w:r>
    </w:p>
    <w:p>
      <w:pPr>
        <w:pStyle w:val="Normal"/>
        <w:bidi w:val="0"/>
        <w:jc w:val="left"/>
        <w:rPr>
          <w:sz w:val="20"/>
          <w:szCs w:val="20"/>
        </w:rPr>
      </w:pPr>
      <w:r>
        <w:rPr>
          <w:b w:val="false"/>
          <w:i w:val="false"/>
          <w:strike w:val="false"/>
          <w:dstrike w:val="false"/>
          <w:outline w:val="false"/>
          <w:shadow w:val="false"/>
          <w:sz w:val="20"/>
          <w:szCs w:val="20"/>
          <w:u w:val="none"/>
          <w:em w:val="none"/>
        </w:rPr>
        <w:t>Fairing Green Line Vitamin B5 är vegansk och givetvis fri från GMO.</w:t>
      </w:r>
    </w:p>
    <w:p>
      <w:pPr>
        <w:pStyle w:val="Normal"/>
        <w:rPr/>
      </w:pPr>
      <w:r>
        <w:rPr/>
      </w:r>
    </w:p>
    <w:p>
      <w:pPr>
        <w:pStyle w:val="Rubrik4press"/>
        <w:rPr/>
      </w:pPr>
      <w:r>
        <w:rPr>
          <w:rFonts w:ascii="Calibri" w:hAnsi="Calibri"/>
          <w:sz w:val="20"/>
          <w:szCs w:val="20"/>
        </w:rPr>
        <w:t>NETTOVIKT</w:t>
      </w:r>
    </w:p>
    <w:p>
      <w:pPr>
        <w:pStyle w:val="Brdtextpress"/>
        <w:rPr>
          <w:rFonts w:ascii="Calibri" w:hAnsi="Calibri"/>
          <w:sz w:val="20"/>
          <w:szCs w:val="20"/>
        </w:rPr>
      </w:pPr>
      <w:r>
        <w:rPr>
          <w:rFonts w:ascii="Calibri" w:hAnsi="Calibri"/>
          <w:sz w:val="20"/>
          <w:szCs w:val="20"/>
        </w:rPr>
        <w:t>90 kapslar (90 serveringar)</w:t>
      </w:r>
    </w:p>
    <w:p>
      <w:pPr>
        <w:pStyle w:val="Rubrik4press"/>
        <w:rPr>
          <w:rFonts w:ascii="Arial" w:hAnsi="Arial" w:cs="Arial"/>
          <w:b/>
          <w:b/>
          <w:bCs/>
        </w:rPr>
      </w:pPr>
      <w:r>
        <w:rPr>
          <w:rFonts w:cs="Arial" w:ascii="Calibri" w:hAnsi="Calibri"/>
          <w:b/>
          <w:bCs/>
          <w:sz w:val="20"/>
          <w:szCs w:val="20"/>
        </w:rPr>
        <w:t>DOSERINGSSTORLEK</w:t>
      </w:r>
    </w:p>
    <w:p>
      <w:pPr>
        <w:pStyle w:val="Brdtextpress"/>
        <w:rPr>
          <w:rFonts w:ascii="Calibri" w:hAnsi="Calibri"/>
          <w:sz w:val="20"/>
          <w:szCs w:val="20"/>
        </w:rPr>
      </w:pPr>
      <w:r>
        <w:rPr>
          <w:rFonts w:cs="Arial" w:ascii="Calibri" w:hAnsi="Calibri"/>
          <w:b w:val="false"/>
          <w:bCs w:val="false"/>
          <w:sz w:val="20"/>
          <w:szCs w:val="20"/>
        </w:rPr>
        <w:t>1 kapsel</w:t>
      </w:r>
    </w:p>
    <w:p>
      <w:pPr>
        <w:pStyle w:val="Rubrik4press"/>
        <w:rPr>
          <w:rFonts w:ascii="Arial" w:hAnsi="Arial"/>
          <w:sz w:val="18"/>
          <w:szCs w:val="18"/>
        </w:rPr>
      </w:pPr>
      <w:r>
        <w:rPr>
          <w:rFonts w:ascii="Calibri" w:hAnsi="Calibri"/>
          <w:sz w:val="20"/>
          <w:szCs w:val="20"/>
        </w:rPr>
        <w:t xml:space="preserve">DOSERING </w:t>
      </w:r>
    </w:p>
    <w:p>
      <w:pPr>
        <w:pStyle w:val="Brdtextpress"/>
        <w:rPr>
          <w:rFonts w:ascii="Calibri" w:hAnsi="Calibri"/>
          <w:sz w:val="20"/>
          <w:szCs w:val="20"/>
        </w:rPr>
      </w:pPr>
      <w:r>
        <w:rPr>
          <w:rFonts w:ascii="Calibri" w:hAnsi="Calibri"/>
          <w:color w:val="auto"/>
          <w:sz w:val="20"/>
          <w:szCs w:val="20"/>
        </w:rPr>
        <w:t>1 kapsel daligen</w:t>
      </w:r>
      <w:r>
        <w:rPr>
          <w:rFonts w:ascii="Calibri" w:hAnsi="Calibri"/>
          <w:sz w:val="20"/>
          <w:szCs w:val="20"/>
        </w:rPr>
        <w:t xml:space="preserve"> </w:t>
      </w:r>
    </w:p>
    <w:p>
      <w:pPr>
        <w:pStyle w:val="Rubrik4press"/>
        <w:rPr>
          <w:rFonts w:ascii="Arial" w:hAnsi="Arial"/>
          <w:sz w:val="18"/>
          <w:szCs w:val="18"/>
        </w:rPr>
      </w:pPr>
      <w:r>
        <w:rPr>
          <w:rFonts w:ascii="Calibri" w:hAnsi="Calibri"/>
          <w:sz w:val="20"/>
          <w:szCs w:val="20"/>
        </w:rPr>
        <w:br/>
        <w:br/>
        <w:t xml:space="preserve">INGREDIENSER </w:t>
      </w:r>
    </w:p>
    <w:p>
      <w:pPr>
        <w:pStyle w:val="Brdtextpress"/>
        <w:rPr/>
      </w:pPr>
      <w:r>
        <w:rPr>
          <w:rFonts w:ascii="Calibri" w:hAnsi="Calibri"/>
          <w:b w:val="false"/>
          <w:i w:val="false"/>
          <w:caps w:val="false"/>
          <w:smallCaps w:val="false"/>
          <w:color w:val="auto"/>
          <w:spacing w:val="0"/>
          <w:sz w:val="20"/>
          <w:szCs w:val="20"/>
        </w:rPr>
        <w:t xml:space="preserve">Vitamin B5, (D-kalciumpantotenat), stabiliseringsmedel (mikrostallin cellulosa), emulgeringsmedel (magnesiumsalter av fettsyror). Kapsel (ytbehandlingsmedel (E464)). </w:t>
      </w:r>
    </w:p>
    <w:p>
      <w:pPr>
        <w:pStyle w:val="Brdtextpress"/>
        <w:rPr>
          <w:rFonts w:ascii="Calibri" w:hAnsi="Calibri"/>
        </w:rPr>
      </w:pPr>
      <w:r>
        <w:rPr>
          <w:rFonts w:ascii="Calibri" w:hAnsi="Calibri"/>
          <w:b/>
          <w:bCs/>
          <w:color w:val="auto"/>
          <w:sz w:val="18"/>
          <w:szCs w:val="18"/>
        </w:rPr>
        <w:br/>
      </w:r>
    </w:p>
    <w:p>
      <w:pPr>
        <w:pStyle w:val="Brdtextpress"/>
        <w:rPr>
          <w:rFonts w:ascii="Calibri" w:hAnsi="Calibri"/>
        </w:rPr>
      </w:pPr>
      <w:r>
        <w:rPr>
          <w:rFonts w:ascii="Calibri" w:hAnsi="Calibri"/>
          <w:b/>
          <w:bCs/>
          <w:color w:val="auto"/>
          <w:sz w:val="18"/>
          <w:szCs w:val="18"/>
        </w:rPr>
        <w:t>INNEHÅLL</w:t>
      </w:r>
    </w:p>
    <w:tbl>
      <w:tblPr>
        <w:tblW w:w="3120" w:type="dxa"/>
        <w:jc w:val="left"/>
        <w:tblInd w:w="0" w:type="dxa"/>
        <w:tblCellMar>
          <w:top w:w="55" w:type="dxa"/>
          <w:left w:w="55" w:type="dxa"/>
          <w:bottom w:w="55" w:type="dxa"/>
          <w:right w:w="55" w:type="dxa"/>
        </w:tblCellMar>
      </w:tblPr>
      <w:tblGrid>
        <w:gridCol w:w="1184"/>
        <w:gridCol w:w="1935"/>
      </w:tblGrid>
      <w:tr>
        <w:trPr/>
        <w:tc>
          <w:tcPr>
            <w:tcW w:w="1184" w:type="dxa"/>
            <w:tcBorders>
              <w:top w:val="single" w:sz="2" w:space="0" w:color="000000"/>
              <w:left w:val="single" w:sz="2" w:space="0" w:color="000000"/>
              <w:bottom w:val="single" w:sz="2" w:space="0" w:color="000000"/>
            </w:tcBorders>
            <w:shd w:fill="auto" w:val="clear"/>
          </w:tcPr>
          <w:p>
            <w:pPr>
              <w:pStyle w:val="Tabellinnehll"/>
              <w:spacing w:before="0" w:after="160"/>
              <w:rPr>
                <w:sz w:val="16"/>
                <w:szCs w:val="16"/>
              </w:rPr>
            </w:pPr>
            <w:r>
              <w:rPr>
                <w:b/>
                <w:bCs/>
                <w:sz w:val="16"/>
                <w:szCs w:val="16"/>
              </w:rPr>
              <w:t xml:space="preserve">Innehåll per </w:t>
            </w:r>
          </w:p>
        </w:tc>
        <w:tc>
          <w:tcPr>
            <w:tcW w:w="1935"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b/>
                <w:bCs/>
                <w:sz w:val="16"/>
                <w:szCs w:val="16"/>
              </w:rPr>
              <w:t>Dosering (1 kapsel)</w:t>
            </w:r>
          </w:p>
        </w:tc>
      </w:tr>
      <w:tr>
        <w:trPr/>
        <w:tc>
          <w:tcPr>
            <w:tcW w:w="118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Pantotensyra</w:t>
            </w:r>
          </w:p>
        </w:tc>
        <w:tc>
          <w:tcPr>
            <w:tcW w:w="1935" w:type="dxa"/>
            <w:tcBorders>
              <w:left w:val="single" w:sz="2" w:space="0" w:color="000000"/>
              <w:bottom w:val="single" w:sz="2" w:space="0" w:color="000000"/>
              <w:right w:val="single" w:sz="2" w:space="0" w:color="000000"/>
            </w:tcBorders>
            <w:shd w:fill="auto" w:val="clear"/>
          </w:tcPr>
          <w:p>
            <w:pPr>
              <w:pStyle w:val="Tabellinnehll"/>
              <w:spacing w:before="0" w:after="160"/>
              <w:rPr/>
            </w:pPr>
            <w:r>
              <w:rPr>
                <w:sz w:val="16"/>
                <w:szCs w:val="16"/>
              </w:rPr>
              <w:t>500,0 m</w:t>
            </w:r>
            <w:r>
              <w:rPr>
                <w:rStyle w:val="Betonad"/>
                <w:b w:val="false"/>
                <w:i w:val="false"/>
                <w:caps w:val="false"/>
                <w:smallCaps w:val="false"/>
                <w:color w:val="auto"/>
                <w:spacing w:val="0"/>
                <w:sz w:val="16"/>
                <w:szCs w:val="16"/>
              </w:rPr>
              <w:t>g</w:t>
            </w:r>
            <w:r>
              <w:rPr>
                <w:sz w:val="16"/>
                <w:szCs w:val="16"/>
              </w:rPr>
              <w:t xml:space="preserve">  (83343 %*)</w:t>
            </w:r>
          </w:p>
        </w:tc>
      </w:tr>
    </w:tbl>
    <w:p>
      <w:pPr>
        <w:pStyle w:val="Tabellfrteckningrubrik"/>
        <w:rPr/>
      </w:pPr>
      <w:r>
        <w:rPr>
          <w:rFonts w:ascii="Calibri" w:hAnsi="Calibri"/>
          <w:b w:val="false"/>
          <w:bCs w:val="false"/>
          <w:i/>
          <w:iCs/>
          <w:color w:val="auto"/>
          <w:sz w:val="16"/>
          <w:szCs w:val="16"/>
        </w:rPr>
        <w:t>* RDI: Rekommenderat dagligt intag</w:t>
      </w:r>
    </w:p>
    <w:p>
      <w:pPr>
        <w:pStyle w:val="Brdtextpress"/>
        <w:rPr>
          <w:b/>
          <w:b/>
          <w:bCs/>
          <w:color w:val="auto"/>
          <w:sz w:val="20"/>
          <w:szCs w:val="20"/>
        </w:rPr>
      </w:pPr>
      <w:r>
        <w:rPr>
          <w:b/>
          <w:bCs/>
          <w:color w:val="auto"/>
          <w:sz w:val="20"/>
          <w:szCs w:val="20"/>
        </w:rPr>
      </w:r>
    </w:p>
    <w:p>
      <w:pPr>
        <w:pStyle w:val="Brdtextpress"/>
        <w:rPr>
          <w:b/>
          <w:b/>
          <w:bCs/>
          <w:color w:val="auto"/>
          <w:sz w:val="20"/>
          <w:szCs w:val="20"/>
        </w:rPr>
      </w:pPr>
      <w:r>
        <w:rPr>
          <w:b/>
          <w:bCs/>
          <w:color w:val="auto"/>
          <w:sz w:val="20"/>
          <w:szCs w:val="20"/>
        </w:rPr>
      </w:r>
    </w:p>
    <w:p>
      <w:pPr>
        <w:pStyle w:val="Brdtextpress"/>
        <w:rPr>
          <w:b/>
          <w:b/>
          <w:bCs/>
          <w:color w:val="auto"/>
          <w:sz w:val="20"/>
          <w:szCs w:val="20"/>
        </w:rPr>
      </w:pPr>
      <w:r>
        <w:rPr>
          <w:b/>
          <w:bCs/>
          <w:color w:val="auto"/>
          <w:sz w:val="20"/>
          <w:szCs w:val="20"/>
        </w:rPr>
      </w:r>
    </w:p>
    <w:p>
      <w:pPr>
        <w:pStyle w:val="Tabellfrteckningrubrik"/>
        <w:rPr/>
      </w:pPr>
      <w:r>
        <w:rPr>
          <w:rFonts w:ascii="Calibri" w:hAnsi="Calibri"/>
          <w:b w:val="false"/>
          <w:bCs w:val="false"/>
          <w:i/>
          <w:iCs/>
          <w:color w:val="auto"/>
          <w:sz w:val="16"/>
          <w:szCs w:val="16"/>
        </w:rPr>
        <w:br/>
      </w:r>
      <w:r>
        <w:rPr>
          <w:rFonts w:ascii="Arial" w:hAnsi="Arial"/>
          <w:sz w:val="18"/>
          <w:szCs w:val="18"/>
        </w:rPr>
        <w:br/>
        <w:br/>
      </w:r>
    </w:p>
    <w:p>
      <w:pPr>
        <w:pStyle w:val="Tabellfrteckningrubrik"/>
        <w:rPr/>
      </w:pPr>
      <w:r>
        <w:rPr>
          <w:rFonts w:ascii="Arial" w:hAnsi="Arial"/>
          <w:sz w:val="18"/>
          <w:szCs w:val="18"/>
        </w:rPr>
        <w:br/>
      </w:r>
    </w:p>
    <w:p>
      <w:pPr>
        <w:pStyle w:val="Tabellfrteckningrubrik"/>
        <w:rPr>
          <w:rFonts w:ascii="Arial" w:hAnsi="Arial"/>
          <w:sz w:val="18"/>
          <w:szCs w:val="18"/>
        </w:rPr>
      </w:pPr>
      <w:r>
        <w:rPr>
          <w:rFonts w:ascii="Arial" w:hAnsi="Arial"/>
          <w:sz w:val="18"/>
          <w:szCs w:val="18"/>
        </w:rPr>
      </w:r>
    </w:p>
    <w:p>
      <w:pPr>
        <w:pStyle w:val="Tabellfrteckningrubrik"/>
        <w:rPr>
          <w:rFonts w:ascii="Arial" w:hAnsi="Arial"/>
          <w:sz w:val="18"/>
          <w:szCs w:val="18"/>
        </w:rPr>
      </w:pPr>
      <w:r>
        <w:rPr>
          <w:rFonts w:ascii="Arial" w:hAnsi="Arial"/>
          <w:sz w:val="18"/>
          <w:szCs w:val="18"/>
        </w:rPr>
      </w:r>
    </w:p>
    <w:p>
      <w:pPr>
        <w:pStyle w:val="Tabellfrteckningrubrik"/>
        <w:rPr>
          <w:rFonts w:ascii="Arial" w:hAnsi="Arial"/>
          <w:sz w:val="18"/>
          <w:szCs w:val="18"/>
        </w:rPr>
      </w:pPr>
      <w:r>
        <w:rPr>
          <w:rFonts w:ascii="Arial" w:hAnsi="Arial"/>
          <w:sz w:val="18"/>
          <w:szCs w:val="18"/>
        </w:rPr>
      </w:r>
    </w:p>
    <w:p>
      <w:pPr>
        <w:pStyle w:val="Tabellfrteckningrubrik"/>
        <w:rPr>
          <w:rFonts w:ascii="Arial" w:hAnsi="Arial"/>
          <w:sz w:val="18"/>
          <w:szCs w:val="18"/>
        </w:rPr>
      </w:pPr>
      <w:r>
        <w:rPr>
          <w:rFonts w:ascii="Arial" w:hAnsi="Arial"/>
          <w:sz w:val="18"/>
          <w:szCs w:val="18"/>
        </w:rPr>
      </w:r>
    </w:p>
    <w:p>
      <w:pPr>
        <w:pStyle w:val="Tabellfrteckningrubrik"/>
        <w:rPr/>
      </w:pPr>
      <w:r>
        <w:rPr>
          <w:rFonts w:ascii="Arial" w:hAnsi="Arial"/>
          <w:sz w:val="18"/>
          <w:szCs w:val="18"/>
        </w:rPr>
        <w:t>FÖRVARING</w:t>
        <w:br/>
      </w:r>
      <w:r>
        <w:rPr>
          <w:rStyle w:val="Starktbetonad"/>
          <w:rFonts w:ascii="Arial" w:hAnsi="Arial"/>
          <w:b w:val="false"/>
          <w:bCs w:val="false"/>
          <w:sz w:val="18"/>
          <w:szCs w:val="18"/>
        </w:rPr>
        <w:t>Torrt, svalt, väl förslutet och oåtkomligt för barn.</w:t>
      </w:r>
    </w:p>
    <w:p>
      <w:pPr>
        <w:pStyle w:val="Rubrik4press"/>
        <w:rPr/>
      </w:pPr>
      <w:r>
        <w:rPr>
          <w:rStyle w:val="Starktbetonad"/>
          <w:sz w:val="18"/>
          <w:szCs w:val="18"/>
        </w:rPr>
        <w:t xml:space="preserve">KOSTTILLSKOTT </w:t>
      </w:r>
    </w:p>
    <w:p>
      <w:pPr>
        <w:pStyle w:val="Brdtextpress"/>
        <w:rPr/>
      </w:pPr>
      <w:r>
        <w:rPr>
          <w:sz w:val="18"/>
          <w:szCs w:val="18"/>
        </w:rPr>
        <w:t>Rekommenderad dagsdos ska ej överskridas. Bör inte användas som alternativ till en varierad kost. Rekommendera ej till barn, gravida eller ammande.</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sz w:val="18"/>
          <w:szCs w:val="18"/>
        </w:rPr>
      </w:pPr>
      <w:r>
        <w:rPr>
          <w:sz w:val="18"/>
          <w:szCs w:val="18"/>
        </w:rPr>
      </w:r>
    </w:p>
    <w:p>
      <w:pPr>
        <w:pStyle w:val="Tabellfrteckningrubrik"/>
        <w:spacing w:before="240" w:after="120"/>
        <w:rPr/>
      </w:pPr>
      <w:r>
        <w:rP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2022-04-07</w:t>
    </w:r>
  </w:p>
  <w:p>
    <w:pPr>
      <w:pStyle w:val="Sidhuvud"/>
      <w:rPr/>
    </w:pPr>
    <w:r>
      <w:rPr/>
      <w:tab/>
      <w:tab/>
      <w:t>Produktblad: Vitamin B5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6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ListLabel1">
    <w:name w:val="ListLabel 1"/>
    <w:qFormat/>
    <w:rPr>
      <w:sz w:val="16"/>
      <w:szCs w:val="16"/>
    </w:rPr>
  </w:style>
  <w:style w:type="character" w:styleId="ListLabel2">
    <w:name w:val="ListLabel 2"/>
    <w:qFormat/>
    <w:rPr>
      <w:sz w:val="16"/>
      <w:szCs w:val="16"/>
    </w:rPr>
  </w:style>
  <w:style w:type="character" w:styleId="ListLabel3">
    <w:name w:val="ListLabel 3"/>
    <w:qFormat/>
    <w:rPr>
      <w:sz w:val="16"/>
      <w:szCs w:val="16"/>
    </w:rPr>
  </w:style>
  <w:style w:type="character" w:styleId="Betonad">
    <w:name w:val="Betonad"/>
    <w:qFormat/>
    <w:rPr>
      <w:i/>
      <w:iCs/>
    </w:rPr>
  </w:style>
  <w:style w:type="character" w:styleId="ListLabel4">
    <w:name w:val="ListLabel 4"/>
    <w:qFormat/>
    <w:rPr>
      <w:sz w:val="16"/>
      <w:szCs w:val="16"/>
    </w:rPr>
  </w:style>
  <w:style w:type="character" w:styleId="ListLabel5">
    <w:name w:val="ListLabel 5"/>
    <w:qFormat/>
    <w:rPr>
      <w:sz w:val="16"/>
      <w:szCs w:val="16"/>
    </w:rPr>
  </w:style>
  <w:style w:type="character" w:styleId="ListLabel6">
    <w:name w:val="ListLabel 6"/>
    <w:qFormat/>
    <w:rPr>
      <w:sz w:val="16"/>
      <w:szCs w:val="16"/>
    </w:rPr>
  </w:style>
  <w:style w:type="character" w:styleId="ListLabel7">
    <w:name w:val="ListLabel 7"/>
    <w:qFormat/>
    <w:rPr>
      <w:sz w:val="16"/>
      <w:szCs w:val="16"/>
    </w:rPr>
  </w:style>
  <w:style w:type="character" w:styleId="ListLabel8">
    <w:name w:val="ListLabel 8"/>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469"/>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469"/>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7081</TotalTime>
  <Application>LibreOffice/6.2.5.2$Windows_X86_64 LibreOffice_project/1ec314fa52f458adc18c4f025c545a4e8b22c159</Application>
  <Pages>2</Pages>
  <Words>282</Words>
  <Characters>1638</Characters>
  <CharactersWithSpaces>1961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2022-05-25T09:42:21Z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